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DD" w:rsidRPr="00C66B37" w:rsidRDefault="007F14DD" w:rsidP="00C66B37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Образовательные программы внеурочной деятельности </w:t>
      </w:r>
      <w:r w:rsidR="0043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начального общего</w:t>
      </w:r>
      <w:r w:rsidR="00B82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10"/>
        <w:gridCol w:w="3732"/>
        <w:gridCol w:w="10452"/>
      </w:tblGrid>
      <w:tr w:rsidR="00B1550E" w:rsidTr="004328A0">
        <w:trPr>
          <w:trHeight w:val="340"/>
        </w:trPr>
        <w:tc>
          <w:tcPr>
            <w:tcW w:w="481" w:type="pct"/>
          </w:tcPr>
          <w:p w:rsidR="00B1550E" w:rsidRDefault="00B1550E" w:rsidP="00C66B37">
            <w:p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9" w:type="pct"/>
          </w:tcPr>
          <w:p w:rsidR="00B1550E" w:rsidRPr="00EC44EF" w:rsidRDefault="00B1550E" w:rsidP="00EC44EF">
            <w:pPr>
              <w:pStyle w:val="a7"/>
              <w:rPr>
                <w:sz w:val="24"/>
                <w:szCs w:val="24"/>
              </w:rPr>
            </w:pPr>
            <w:r w:rsidRPr="00EC44EF">
              <w:rPr>
                <w:sz w:val="24"/>
                <w:szCs w:val="24"/>
              </w:rPr>
              <w:t>Наименование программы/</w:t>
            </w:r>
          </w:p>
          <w:p w:rsidR="00B1550E" w:rsidRDefault="00B1550E" w:rsidP="00EC44EF">
            <w:pPr>
              <w:pStyle w:val="a7"/>
            </w:pPr>
            <w:r w:rsidRPr="00EC44EF">
              <w:rPr>
                <w:sz w:val="24"/>
                <w:szCs w:val="24"/>
              </w:rPr>
              <w:t>составитель</w:t>
            </w:r>
          </w:p>
        </w:tc>
        <w:tc>
          <w:tcPr>
            <w:tcW w:w="3330" w:type="pct"/>
          </w:tcPr>
          <w:p w:rsidR="00B1550E" w:rsidRDefault="00B1550E" w:rsidP="00C66B37">
            <w:p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550E" w:rsidRPr="00200E0C" w:rsidRDefault="00412921" w:rsidP="00EC44EF">
            <w:pPr>
              <w:pStyle w:val="a7"/>
              <w:rPr>
                <w:i/>
                <w:sz w:val="24"/>
                <w:szCs w:val="24"/>
              </w:rPr>
            </w:pPr>
            <w:r w:rsidRPr="00200E0C">
              <w:rPr>
                <w:i/>
                <w:color w:val="000000"/>
                <w:sz w:val="24"/>
                <w:szCs w:val="24"/>
              </w:rPr>
              <w:t>Коррекционно-развивающие занятия для детей с ограниченными возможностями здоровья</w:t>
            </w:r>
          </w:p>
        </w:tc>
        <w:tc>
          <w:tcPr>
            <w:tcW w:w="3330" w:type="pct"/>
          </w:tcPr>
          <w:p w:rsidR="00B1550E" w:rsidRPr="0056539D" w:rsidRDefault="00D463F0" w:rsidP="00F80392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П</w:t>
            </w:r>
            <w:r w:rsidR="00412921" w:rsidRPr="00701B4E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рограмма корре</w:t>
            </w:r>
            <w:r w:rsidR="004129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кционной работы </w:t>
            </w:r>
            <w:r w:rsidR="00412921" w:rsidRPr="00701B4E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направлена на детей, имеющих трудности в усвоении программы в связи с задержкой психического развития. Она является частью системы по оказанию комплексной помощи обучающимся с ЗПР в освоении адаптированной основной образовательной программы на начальной ступени обучения (</w:t>
            </w:r>
            <w:r w:rsidR="0041292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 xml:space="preserve">1-4 классы). 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550E" w:rsidRDefault="00A57B0C" w:rsidP="00EC44EF">
            <w:pPr>
              <w:pStyle w:val="a7"/>
              <w:rPr>
                <w:i/>
                <w:sz w:val="24"/>
                <w:szCs w:val="24"/>
              </w:rPr>
            </w:pPr>
            <w:r w:rsidRPr="00C8648A">
              <w:rPr>
                <w:i/>
                <w:sz w:val="24"/>
                <w:szCs w:val="24"/>
              </w:rPr>
              <w:t>«Поиграй-ка»</w:t>
            </w:r>
            <w:r w:rsidR="00154F43">
              <w:rPr>
                <w:i/>
                <w:sz w:val="24"/>
                <w:szCs w:val="24"/>
              </w:rPr>
              <w:t>.</w:t>
            </w:r>
          </w:p>
          <w:p w:rsidR="00154F43" w:rsidRPr="00154F43" w:rsidRDefault="00154F43" w:rsidP="00EC44EF">
            <w:pPr>
              <w:pStyle w:val="a7"/>
              <w:rPr>
                <w:sz w:val="24"/>
                <w:szCs w:val="24"/>
              </w:rPr>
            </w:pPr>
            <w:r w:rsidRPr="00154F43">
              <w:rPr>
                <w:sz w:val="24"/>
                <w:szCs w:val="24"/>
              </w:rPr>
              <w:t>Мурзина В.А.</w:t>
            </w:r>
          </w:p>
        </w:tc>
        <w:tc>
          <w:tcPr>
            <w:tcW w:w="3330" w:type="pct"/>
          </w:tcPr>
          <w:p w:rsidR="00B1550E" w:rsidRPr="00A57B0C" w:rsidRDefault="00A57B0C" w:rsidP="009716A0">
            <w:pPr>
              <w:rPr>
                <w:rFonts w:ascii="Times New Roman" w:hAnsi="Times New Roman"/>
                <w:sz w:val="24"/>
                <w:szCs w:val="24"/>
              </w:rPr>
            </w:pPr>
            <w:r w:rsidRPr="00744493">
              <w:rPr>
                <w:rFonts w:ascii="Times New Roman" w:hAnsi="Times New Roman"/>
                <w:sz w:val="24"/>
                <w:szCs w:val="24"/>
              </w:rPr>
              <w:t>Программа представлена</w:t>
            </w:r>
            <w:r w:rsidRPr="00744493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744493">
              <w:rPr>
                <w:rFonts w:ascii="Times New Roman" w:hAnsi="Times New Roman"/>
                <w:sz w:val="24"/>
                <w:szCs w:val="24"/>
              </w:rPr>
              <w:t xml:space="preserve">пятью блоками: народные игры, игры на внимание, игры со скакалкой, подвижные игры, спортивные игры. </w:t>
            </w:r>
            <w:r>
              <w:rPr>
                <w:rFonts w:ascii="Times New Roman" w:hAnsi="Times New Roman"/>
                <w:sz w:val="24"/>
                <w:szCs w:val="24"/>
              </w:rPr>
              <w:t>Знакомясь с историей и</w:t>
            </w:r>
            <w:r w:rsidR="003B26A1">
              <w:rPr>
                <w:rFonts w:ascii="Times New Roman" w:hAnsi="Times New Roman"/>
                <w:sz w:val="24"/>
                <w:szCs w:val="24"/>
              </w:rPr>
              <w:t xml:space="preserve"> играми различных народов, дети</w:t>
            </w:r>
            <w:r w:rsidRPr="00744493">
              <w:rPr>
                <w:rFonts w:ascii="Times New Roman" w:hAnsi="Times New Roman"/>
                <w:sz w:val="24"/>
                <w:szCs w:val="24"/>
              </w:rPr>
              <w:t xml:space="preserve"> не только развиваются физически, но еще и развивают свой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кругозор. Изучения игр позволяет </w:t>
            </w:r>
            <w:r w:rsidRPr="00744493">
              <w:rPr>
                <w:rFonts w:ascii="Times New Roman" w:hAnsi="Times New Roman"/>
                <w:sz w:val="24"/>
                <w:szCs w:val="24"/>
              </w:rPr>
              <w:t xml:space="preserve">следовать от простого к сложному, а детям - знакомиться с играми, которые соответствуют их возрастным способностям. 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550E" w:rsidRDefault="00D7575A" w:rsidP="00EC44EF">
            <w:pPr>
              <w:pStyle w:val="a7"/>
              <w:rPr>
                <w:i/>
                <w:sz w:val="24"/>
                <w:szCs w:val="24"/>
              </w:rPr>
            </w:pPr>
            <w:r w:rsidRPr="00C8648A">
              <w:rPr>
                <w:i/>
                <w:sz w:val="24"/>
                <w:szCs w:val="24"/>
              </w:rPr>
              <w:t>Ритмика</w:t>
            </w:r>
          </w:p>
          <w:p w:rsidR="00154F43" w:rsidRPr="00154F43" w:rsidRDefault="00154F43" w:rsidP="00EC44EF">
            <w:pPr>
              <w:pStyle w:val="a7"/>
              <w:rPr>
                <w:sz w:val="24"/>
                <w:szCs w:val="24"/>
              </w:rPr>
            </w:pPr>
            <w:proofErr w:type="spellStart"/>
            <w:r w:rsidRPr="00154F43">
              <w:rPr>
                <w:sz w:val="24"/>
                <w:szCs w:val="24"/>
              </w:rPr>
              <w:t>Тютенькова</w:t>
            </w:r>
            <w:proofErr w:type="spellEnd"/>
            <w:r w:rsidRPr="00154F43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3330" w:type="pct"/>
          </w:tcPr>
          <w:p w:rsidR="00D7575A" w:rsidRPr="00F80392" w:rsidRDefault="00F80392" w:rsidP="009A1512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512" w:rsidRPr="009549EF">
              <w:rPr>
                <w:rFonts w:ascii="Times New Roman" w:hAnsi="Times New Roman" w:cs="Times New Roman"/>
                <w:sz w:val="24"/>
                <w:szCs w:val="24"/>
              </w:rPr>
              <w:t>На занятиях ритмикой ребенок учится сознательно распоря</w:t>
            </w:r>
            <w:r w:rsidR="009A1512" w:rsidRPr="009549EF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жаться своим телом, понимать каждое движение танца в его про</w:t>
            </w:r>
            <w:r w:rsidR="009A1512" w:rsidRPr="009549E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элементах и сложной координации, различать ритмы музыки и согласовывать свои движения с музыкой. Учащиеся постигают язык бального танца, с помощью которого могут, общается люди, не зная разговорного языка, друг друга.</w:t>
            </w:r>
            <w:r w:rsidR="00B6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512" w:rsidRPr="009549EF">
              <w:rPr>
                <w:rFonts w:ascii="Times New Roman" w:hAnsi="Times New Roman" w:cs="Times New Roman"/>
                <w:sz w:val="24"/>
                <w:szCs w:val="24"/>
              </w:rPr>
              <w:t>Немаловажным является и так называемый лечебный эффект. В результате регулярных занятий создается мышечный корсет, и исправляются недостатки осанки, уменьшается плоскостопие. В детских бальных танцах в результате активной работы мышц брюшного пресса и спины происходит своеобразный массаж внутренних органов, организм укрепляется, ребенок меньше болеет. Таким образом, решается задача общего укрепления и фи</w:t>
            </w:r>
            <w:r w:rsidR="009A1512" w:rsidRPr="009549EF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зического развития ребенка.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550E" w:rsidRDefault="00646505" w:rsidP="00EC44EF">
            <w:pPr>
              <w:pStyle w:val="a7"/>
              <w:rPr>
                <w:i/>
                <w:sz w:val="24"/>
                <w:szCs w:val="24"/>
              </w:rPr>
            </w:pPr>
            <w:r w:rsidRPr="00C8648A">
              <w:rPr>
                <w:i/>
                <w:sz w:val="24"/>
                <w:szCs w:val="24"/>
              </w:rPr>
              <w:t>«Весёлые нотки»</w:t>
            </w:r>
            <w:r w:rsidR="00154F43">
              <w:rPr>
                <w:i/>
                <w:sz w:val="24"/>
                <w:szCs w:val="24"/>
              </w:rPr>
              <w:t>.</w:t>
            </w:r>
          </w:p>
          <w:p w:rsidR="00154F43" w:rsidRPr="00154F43" w:rsidRDefault="00154F43" w:rsidP="00EC44EF">
            <w:pPr>
              <w:pStyle w:val="a7"/>
              <w:rPr>
                <w:sz w:val="24"/>
                <w:szCs w:val="24"/>
              </w:rPr>
            </w:pPr>
            <w:r w:rsidRPr="00154F43">
              <w:rPr>
                <w:sz w:val="24"/>
                <w:szCs w:val="24"/>
              </w:rPr>
              <w:t>Конькина Е.В.</w:t>
            </w:r>
          </w:p>
        </w:tc>
        <w:tc>
          <w:tcPr>
            <w:tcW w:w="3330" w:type="pct"/>
          </w:tcPr>
          <w:p w:rsidR="00B1550E" w:rsidRPr="00646505" w:rsidRDefault="00646505" w:rsidP="0064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урочной деятельности</w:t>
            </w:r>
            <w:r w:rsidRPr="00646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основана на трёх направлениях: слушание музыки, вокально-хоровая работа и пластическое интонирование. Программа имеет художественно-эстетическое направление и предполагает получение дополнительного образования в сфере музыкальног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искусства. Данный курс спо</w:t>
            </w:r>
            <w:r w:rsidRPr="00646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собствует раскрытию индивидуальных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особностей ребёнка, </w:t>
            </w:r>
            <w:r w:rsidRPr="006465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развитию у детей интереса к различным видам деятельности, желанию активно участвовать в творческой деятельности.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550E" w:rsidRDefault="00C8648A" w:rsidP="00EC44EF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  <w:p w:rsidR="00154F43" w:rsidRPr="00154F43" w:rsidRDefault="00154F43" w:rsidP="00EC44EF">
            <w:pPr>
              <w:pStyle w:val="a7"/>
              <w:rPr>
                <w:sz w:val="24"/>
                <w:szCs w:val="24"/>
              </w:rPr>
            </w:pPr>
            <w:r w:rsidRPr="00154F43">
              <w:rPr>
                <w:sz w:val="24"/>
                <w:szCs w:val="24"/>
              </w:rPr>
              <w:t>Шевелева И.В.</w:t>
            </w:r>
          </w:p>
        </w:tc>
        <w:tc>
          <w:tcPr>
            <w:tcW w:w="3330" w:type="pct"/>
          </w:tcPr>
          <w:p w:rsidR="00B1550E" w:rsidRPr="00C8648A" w:rsidRDefault="00C8648A" w:rsidP="00C86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648A">
              <w:rPr>
                <w:rFonts w:ascii="Times New Roman" w:hAnsi="Times New Roman" w:cs="Times New Roman"/>
                <w:sz w:val="24"/>
                <w:szCs w:val="24"/>
              </w:rPr>
              <w:t>В ходе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содержания программы, обучающиеся</w:t>
            </w:r>
            <w:r w:rsidRPr="00C8648A">
              <w:rPr>
                <w:rFonts w:ascii="Times New Roman" w:hAnsi="Times New Roman" w:cs="Times New Roman"/>
                <w:sz w:val="24"/>
                <w:szCs w:val="24"/>
              </w:rPr>
              <w:t xml:space="preserve"> должны овладеть не только правилами безопасного поведения в различных ситуациях, но и способами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 Программа построена с учетом уровня подготовки и общего развития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48A">
              <w:rPr>
                <w:rFonts w:ascii="Times New Roman" w:hAnsi="Times New Roman" w:cs="Times New Roman"/>
                <w:sz w:val="24"/>
                <w:szCs w:val="24"/>
              </w:rPr>
              <w:t>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</w:t>
            </w:r>
          </w:p>
        </w:tc>
      </w:tr>
      <w:tr w:rsidR="00B1550E" w:rsidTr="004034D3">
        <w:trPr>
          <w:trHeight w:val="1266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550E" w:rsidRDefault="004034D3" w:rsidP="00EC44EF">
            <w:pPr>
              <w:pStyle w:val="a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Шахматы</w:t>
            </w:r>
          </w:p>
          <w:p w:rsidR="00342383" w:rsidRPr="00342383" w:rsidRDefault="00342383" w:rsidP="00EC44EF">
            <w:pPr>
              <w:pStyle w:val="a7"/>
              <w:rPr>
                <w:sz w:val="24"/>
                <w:szCs w:val="24"/>
              </w:rPr>
            </w:pPr>
            <w:r w:rsidRPr="00342383">
              <w:rPr>
                <w:sz w:val="24"/>
                <w:szCs w:val="24"/>
              </w:rPr>
              <w:t>Парсова О.А</w:t>
            </w:r>
          </w:p>
        </w:tc>
        <w:tc>
          <w:tcPr>
            <w:tcW w:w="3330" w:type="pct"/>
          </w:tcPr>
          <w:p w:rsidR="004034D3" w:rsidRPr="004034D3" w:rsidRDefault="004034D3" w:rsidP="00EF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57F6">
              <w:rPr>
                <w:rFonts w:ascii="Times New Roman" w:hAnsi="Times New Roman" w:cs="Times New Roman"/>
                <w:sz w:val="24"/>
                <w:szCs w:val="24"/>
              </w:rPr>
              <w:t>ахматы являются большой школой творчества для детей, это уникальный инструмент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их творческого мышления. Шахматы о</w:t>
            </w:r>
            <w:r w:rsidRPr="00F857F6">
              <w:rPr>
                <w:rFonts w:ascii="Times New Roman" w:hAnsi="Times New Roman" w:cs="Times New Roman"/>
                <w:sz w:val="24"/>
                <w:szCs w:val="24"/>
              </w:rPr>
              <w:t xml:space="preserve">бладают огромным эмоциональным потенциалом, дарят «упоение в борьбе», но и одновременно требуют умения </w:t>
            </w:r>
            <w:proofErr w:type="spellStart"/>
            <w:r w:rsidRPr="00F857F6">
              <w:rPr>
                <w:rFonts w:ascii="Times New Roman" w:hAnsi="Times New Roman" w:cs="Times New Roman"/>
                <w:sz w:val="24"/>
                <w:szCs w:val="24"/>
              </w:rPr>
              <w:t>мобилизировать</w:t>
            </w:r>
            <w:proofErr w:type="spellEnd"/>
            <w:r w:rsidRPr="00F857F6">
              <w:rPr>
                <w:rFonts w:ascii="Times New Roman" w:hAnsi="Times New Roman" w:cs="Times New Roman"/>
                <w:sz w:val="24"/>
                <w:szCs w:val="24"/>
              </w:rPr>
              <w:t xml:space="preserve">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F857F6">
              <w:rPr>
                <w:rFonts w:ascii="Times New Roman" w:hAnsi="Times New Roman" w:cs="Times New Roman"/>
                <w:sz w:val="24"/>
                <w:szCs w:val="24"/>
              </w:rPr>
              <w:t>ым моментом организации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мультфильмов и видеороликов.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154F43" w:rsidRDefault="00EF523B" w:rsidP="00EC44EF">
            <w:pPr>
              <w:pStyle w:val="a7"/>
              <w:rPr>
                <w:i/>
                <w:sz w:val="24"/>
                <w:szCs w:val="24"/>
              </w:rPr>
            </w:pPr>
            <w:r w:rsidRPr="00EF523B">
              <w:rPr>
                <w:i/>
                <w:sz w:val="24"/>
                <w:szCs w:val="24"/>
              </w:rPr>
              <w:t>Самопознание</w:t>
            </w:r>
            <w:r w:rsidR="00154F43">
              <w:rPr>
                <w:i/>
                <w:sz w:val="24"/>
                <w:szCs w:val="24"/>
              </w:rPr>
              <w:t xml:space="preserve">. </w:t>
            </w:r>
          </w:p>
          <w:p w:rsidR="00B1550E" w:rsidRPr="00154F43" w:rsidRDefault="00154F43" w:rsidP="00EC44EF">
            <w:pPr>
              <w:pStyle w:val="a7"/>
              <w:rPr>
                <w:sz w:val="24"/>
                <w:szCs w:val="24"/>
              </w:rPr>
            </w:pPr>
            <w:r w:rsidRPr="00154F43">
              <w:rPr>
                <w:sz w:val="24"/>
                <w:szCs w:val="24"/>
              </w:rPr>
              <w:t>Пинигина Н.В.</w:t>
            </w:r>
          </w:p>
        </w:tc>
        <w:tc>
          <w:tcPr>
            <w:tcW w:w="3330" w:type="pct"/>
          </w:tcPr>
          <w:p w:rsidR="00EF523B" w:rsidRPr="00EF523B" w:rsidRDefault="00EF523B" w:rsidP="00640E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Предлагаемая программа психологических занятий в начальной школе направлена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</w:t>
            </w:r>
            <w:r w:rsidR="00640E26" w:rsidRPr="000D0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40E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Курс «Самопознание» </w:t>
            </w:r>
            <w:r w:rsidR="00640E26" w:rsidRPr="000D00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помогает познавать себя с детства, что облегчает возможность шагнуть во взрослую жизнь. Этот предмет учит любить и дарить добро. </w:t>
            </w:r>
          </w:p>
        </w:tc>
      </w:tr>
      <w:tr w:rsidR="00B1550E" w:rsidTr="004328A0">
        <w:trPr>
          <w:trHeight w:val="340"/>
        </w:trPr>
        <w:tc>
          <w:tcPr>
            <w:tcW w:w="481" w:type="pct"/>
          </w:tcPr>
          <w:p w:rsidR="00B1550E" w:rsidRPr="00EC44EF" w:rsidRDefault="00B1550E" w:rsidP="00EC44EF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342383" w:rsidRPr="00342383" w:rsidRDefault="00342383" w:rsidP="00EC44EF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  <w:p w:rsidR="00B1550E" w:rsidRPr="00342383" w:rsidRDefault="00342383" w:rsidP="00EC44E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42383">
              <w:rPr>
                <w:color w:val="000000" w:themeColor="text1"/>
                <w:sz w:val="24"/>
                <w:szCs w:val="24"/>
              </w:rPr>
              <w:t>Колотова К.С.</w:t>
            </w:r>
          </w:p>
        </w:tc>
        <w:tc>
          <w:tcPr>
            <w:tcW w:w="3330" w:type="pct"/>
          </w:tcPr>
          <w:p w:rsidR="00B1550E" w:rsidRPr="000203A9" w:rsidRDefault="000203A9" w:rsidP="00020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интеллектуального </w:t>
            </w:r>
            <w:r w:rsidRPr="000203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 </w:t>
            </w:r>
            <w:r w:rsidRPr="000203A9">
              <w:rPr>
                <w:rFonts w:ascii="Times New Roman" w:hAnsi="Times New Roman" w:cs="Times New Roman"/>
                <w:sz w:val="24"/>
                <w:szCs w:val="24"/>
              </w:rPr>
              <w:t>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атериалом. Система заданий развивает у детей все виды памяти, внимание, наблюдательность, быстроту реакции, воображение, речь, пространственное восприятие и сенсомоторной координацию, коммуникабельность, таких способности</w:t>
            </w:r>
            <w:r w:rsidRPr="000203A9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как анализ, синтез, исключение лишнего, обобщение, классификация, установление логических связей, способность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конструированию. </w:t>
            </w:r>
          </w:p>
        </w:tc>
      </w:tr>
      <w:tr w:rsidR="008B13C4" w:rsidTr="004328A0">
        <w:trPr>
          <w:trHeight w:val="340"/>
        </w:trPr>
        <w:tc>
          <w:tcPr>
            <w:tcW w:w="481" w:type="pct"/>
          </w:tcPr>
          <w:p w:rsidR="008B13C4" w:rsidRPr="00EC44EF" w:rsidRDefault="008B13C4" w:rsidP="008B13C4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8B13C4" w:rsidRPr="00342383" w:rsidRDefault="008B13C4" w:rsidP="008B13C4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  <w:p w:rsidR="008B13C4" w:rsidRPr="00342383" w:rsidRDefault="008B13C4" w:rsidP="008B13C4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Белякова М.И</w:t>
            </w:r>
            <w:r w:rsidRPr="0034238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pct"/>
          </w:tcPr>
          <w:p w:rsidR="008B13C4" w:rsidRPr="008B13C4" w:rsidRDefault="008B13C4" w:rsidP="008B1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3C4">
              <w:rPr>
                <w:rFonts w:ascii="Times New Roman" w:hAnsi="Times New Roman" w:cs="Times New Roman"/>
                <w:sz w:val="24"/>
                <w:szCs w:val="24"/>
              </w:rPr>
              <w:t>Курс представляет собой занятия, направленные на формирование у учащихся стремления творчески мыслить. Организация творческой работы позволяет даже слабому ученику, который плохо решает типовые задачи, включиться в работу и почувствовать вкус успеха.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свои возможности. </w:t>
            </w:r>
          </w:p>
        </w:tc>
      </w:tr>
      <w:tr w:rsidR="001C6938" w:rsidTr="004328A0">
        <w:trPr>
          <w:trHeight w:val="340"/>
        </w:trPr>
        <w:tc>
          <w:tcPr>
            <w:tcW w:w="481" w:type="pct"/>
          </w:tcPr>
          <w:p w:rsidR="001C6938" w:rsidRPr="00EC44EF" w:rsidRDefault="001C6938" w:rsidP="001C6938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1C6938" w:rsidRPr="00342383" w:rsidRDefault="001C6938" w:rsidP="001C6938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>«Умники и умницы»</w:t>
            </w:r>
          </w:p>
          <w:p w:rsidR="001C6938" w:rsidRPr="00342383" w:rsidRDefault="001C6938" w:rsidP="001C693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Петровских Т.И.</w:t>
            </w:r>
          </w:p>
        </w:tc>
        <w:tc>
          <w:tcPr>
            <w:tcW w:w="3330" w:type="pct"/>
          </w:tcPr>
          <w:p w:rsidR="001C6938" w:rsidRPr="008946D7" w:rsidRDefault="00006935" w:rsidP="005A01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6D7">
              <w:rPr>
                <w:rFonts w:ascii="Times New Roman" w:hAnsi="Times New Roman" w:cs="Times New Roman"/>
                <w:sz w:val="24"/>
                <w:szCs w:val="24"/>
              </w:rPr>
              <w:t>В процессе учебной деятельности младших школьников большую роль, как отмечают психологи, играет уровень развития познавательных процессов: внимания, восприятия, наблюдения, воображения, памяти, мышления. Развитие и совершенствование познавательных процессов будет более эффективным при целенаправленной работе в этом направлении, что повлечет за собой и расширение познавательных возможностей детей. Цель курса: развитие познавательных способностей (различных видов пам</w:t>
            </w:r>
            <w:r w:rsidR="008946D7" w:rsidRPr="008946D7">
              <w:rPr>
                <w:rFonts w:ascii="Times New Roman" w:hAnsi="Times New Roman" w:cs="Times New Roman"/>
                <w:sz w:val="24"/>
                <w:szCs w:val="24"/>
              </w:rPr>
              <w:t>яти, внимания воображения) и универсальных учебных действий</w:t>
            </w:r>
            <w:r w:rsidRPr="008946D7">
              <w:rPr>
                <w:rFonts w:ascii="Times New Roman" w:hAnsi="Times New Roman" w:cs="Times New Roman"/>
                <w:sz w:val="24"/>
                <w:szCs w:val="24"/>
              </w:rPr>
              <w:t xml:space="preserve">, сенсорной сферы (глазомера, мелких мышц кистей рук), двигательной сферы </w:t>
            </w:r>
          </w:p>
        </w:tc>
      </w:tr>
      <w:tr w:rsidR="00E0459E" w:rsidTr="004328A0">
        <w:trPr>
          <w:trHeight w:val="340"/>
        </w:trPr>
        <w:tc>
          <w:tcPr>
            <w:tcW w:w="481" w:type="pct"/>
          </w:tcPr>
          <w:p w:rsidR="00E0459E" w:rsidRPr="00EC44EF" w:rsidRDefault="00E0459E" w:rsidP="00E0459E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E0459E" w:rsidRPr="00342383" w:rsidRDefault="00E0459E" w:rsidP="00E0459E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Английский язык</w:t>
            </w:r>
          </w:p>
          <w:p w:rsidR="00E0459E" w:rsidRPr="00342383" w:rsidRDefault="00E0459E" w:rsidP="00E0459E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3423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Уланова О.Л.</w:t>
            </w:r>
          </w:p>
        </w:tc>
        <w:tc>
          <w:tcPr>
            <w:tcW w:w="3330" w:type="pct"/>
          </w:tcPr>
          <w:p w:rsidR="00E0459E" w:rsidRPr="00154721" w:rsidRDefault="00E0459E" w:rsidP="0015472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E1052">
              <w:rPr>
                <w:color w:val="000000"/>
              </w:rPr>
              <w:t xml:space="preserve"> В процес</w:t>
            </w:r>
            <w:r w:rsidR="00154721">
              <w:rPr>
                <w:color w:val="000000"/>
              </w:rPr>
              <w:t xml:space="preserve">се изучения данного курса </w:t>
            </w:r>
            <w:r w:rsidRPr="00AE1052">
              <w:rPr>
                <w:color w:val="000000"/>
              </w:rPr>
              <w:t>создаются специальные условия для активного усвоени</w:t>
            </w:r>
            <w:r w:rsidR="00154721">
              <w:rPr>
                <w:color w:val="000000"/>
              </w:rPr>
              <w:t>я новой языковой</w:t>
            </w:r>
            <w:r w:rsidRPr="00AE1052">
              <w:rPr>
                <w:color w:val="000000"/>
              </w:rPr>
              <w:t xml:space="preserve"> действительности. На практике это обеспечивает достижение состояния внутреннего комфорта, спокойствия учащихся при овладении английским языком и становится существенным мотивационным фактором, благодаря которому возрастает заинтересованность младших школьников в углублении знаний в обла</w:t>
            </w:r>
            <w:r w:rsidR="00154721">
              <w:rPr>
                <w:color w:val="000000"/>
              </w:rPr>
              <w:t xml:space="preserve">сти английского языка. </w:t>
            </w:r>
          </w:p>
        </w:tc>
      </w:tr>
      <w:tr w:rsidR="00E0459E" w:rsidTr="004328A0">
        <w:trPr>
          <w:trHeight w:val="340"/>
        </w:trPr>
        <w:tc>
          <w:tcPr>
            <w:tcW w:w="481" w:type="pct"/>
          </w:tcPr>
          <w:p w:rsidR="00E0459E" w:rsidRPr="00EC44EF" w:rsidRDefault="00E0459E" w:rsidP="00E0459E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968A6" w:rsidRPr="00B968A6" w:rsidRDefault="00B968A6" w:rsidP="00B968A6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B968A6">
              <w:rPr>
                <w:i/>
                <w:color w:val="000000" w:themeColor="text1"/>
                <w:sz w:val="24"/>
                <w:szCs w:val="24"/>
              </w:rPr>
              <w:t>Шахматы</w:t>
            </w:r>
          </w:p>
          <w:p w:rsidR="00E0459E" w:rsidRDefault="00B968A6" w:rsidP="00B968A6">
            <w:pPr>
              <w:pStyle w:val="a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Серебренников А.В.</w:t>
            </w:r>
          </w:p>
        </w:tc>
        <w:tc>
          <w:tcPr>
            <w:tcW w:w="3330" w:type="pct"/>
          </w:tcPr>
          <w:p w:rsidR="00E0459E" w:rsidRDefault="006D6065" w:rsidP="006D6065">
            <w:pPr>
              <w:pStyle w:val="c87"/>
              <w:shd w:val="clear" w:color="auto" w:fill="FFFFFF"/>
              <w:spacing w:before="0" w:beforeAutospacing="0" w:after="0" w:afterAutospacing="0"/>
              <w:ind w:right="16"/>
            </w:pPr>
            <w:r>
              <w:rPr>
                <w:rStyle w:val="c0"/>
                <w:color w:val="000000"/>
              </w:rPr>
              <w:t xml:space="preserve"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 начальные формы волевого управления поведением. Педагогическая целесообразность программы объясняется тем, что начальный курс по обучению игре в шахматы максимально </w:t>
            </w:r>
            <w:r w:rsidR="00DE7374">
              <w:rPr>
                <w:rStyle w:val="c0"/>
                <w:color w:val="000000"/>
              </w:rPr>
              <w:t>прост </w:t>
            </w:r>
            <w:r w:rsidR="00DE7374" w:rsidRPr="00DE7374">
              <w:rPr>
                <w:rStyle w:val="c12"/>
                <w:iCs/>
                <w:color w:val="000000"/>
              </w:rPr>
              <w:t>и</w:t>
            </w:r>
            <w:r>
              <w:rPr>
                <w:rStyle w:val="c0"/>
                <w:color w:val="000000"/>
              </w:rPr>
              <w:t xml:space="preserve"> доступен младшим школьникам.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      </w:r>
          </w:p>
        </w:tc>
      </w:tr>
      <w:tr w:rsidR="005A01A5" w:rsidTr="004328A0">
        <w:trPr>
          <w:trHeight w:val="340"/>
        </w:trPr>
        <w:tc>
          <w:tcPr>
            <w:tcW w:w="481" w:type="pct"/>
          </w:tcPr>
          <w:p w:rsidR="005A01A5" w:rsidRPr="00EC44EF" w:rsidRDefault="005A01A5" w:rsidP="005A01A5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5A01A5" w:rsidRPr="00B968A6" w:rsidRDefault="005A01A5" w:rsidP="005A01A5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B968A6">
              <w:rPr>
                <w:i/>
                <w:color w:val="000000" w:themeColor="text1"/>
                <w:sz w:val="24"/>
                <w:szCs w:val="24"/>
              </w:rPr>
              <w:t>Английский язык</w:t>
            </w:r>
          </w:p>
          <w:p w:rsidR="005A01A5" w:rsidRDefault="005A01A5" w:rsidP="005A01A5">
            <w:pPr>
              <w:pStyle w:val="a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Лосимович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К.Е.</w:t>
            </w:r>
          </w:p>
        </w:tc>
        <w:tc>
          <w:tcPr>
            <w:tcW w:w="3330" w:type="pct"/>
          </w:tcPr>
          <w:p w:rsidR="005A01A5" w:rsidRPr="005A01A5" w:rsidRDefault="005A01A5" w:rsidP="005A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</w:rPr>
            </w:pPr>
            <w:r w:rsidRPr="005A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данного курса предназначена для 1 класса общеобразовательных учреждений и составлена в соответствии с требованиями Федерального государственного образовательного стандарта второго поколения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курса:</w:t>
            </w:r>
            <w:r w:rsidRPr="005A0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A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общаться на английском языке с учётом речевых возможностей, потребностей и интересов младших школьников: элементарных коммуникативных умений в говорении, </w:t>
            </w:r>
            <w:proofErr w:type="spellStart"/>
            <w:r w:rsidRPr="005A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5A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чтении и письме.</w:t>
            </w:r>
          </w:p>
        </w:tc>
      </w:tr>
      <w:tr w:rsidR="005A01A5" w:rsidTr="00DE7374">
        <w:trPr>
          <w:trHeight w:val="2534"/>
        </w:trPr>
        <w:tc>
          <w:tcPr>
            <w:tcW w:w="481" w:type="pct"/>
          </w:tcPr>
          <w:p w:rsidR="005A01A5" w:rsidRPr="00EC44EF" w:rsidRDefault="005A01A5" w:rsidP="005A01A5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DE7374" w:rsidRPr="00DE7374" w:rsidRDefault="00DE7374" w:rsidP="00DE7374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DE7374">
              <w:rPr>
                <w:i/>
                <w:color w:val="000000" w:themeColor="text1"/>
                <w:sz w:val="24"/>
                <w:szCs w:val="24"/>
              </w:rPr>
              <w:t>«Акварелька»</w:t>
            </w:r>
          </w:p>
          <w:p w:rsidR="005A01A5" w:rsidRDefault="00DE7374" w:rsidP="00DE7374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Дауб О.В.</w:t>
            </w:r>
          </w:p>
        </w:tc>
        <w:tc>
          <w:tcPr>
            <w:tcW w:w="3330" w:type="pct"/>
          </w:tcPr>
          <w:p w:rsidR="005A01A5" w:rsidRPr="00DE7374" w:rsidRDefault="00DE7374" w:rsidP="00DE73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творить – внутренняя потребность ребенка, она возникает у него самостоятельно и отличается чрезвычайной искренностью. Необходимо помочь ребенку открыть в себе художника, развить способности, которые помогут ему стать личностью, а творческая личность – это достояние всего общества. Изобразительное искусство – удивительный вид творчества, дающий возможность раскрыть свои умения, способности любому человеку. Перед обучающимися открываются двери в мир прекрасного, из которого потом не хочется выходить. Предлагаемая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</w:t>
            </w:r>
          </w:p>
        </w:tc>
      </w:tr>
      <w:tr w:rsidR="005A01A5" w:rsidTr="004328A0">
        <w:trPr>
          <w:trHeight w:val="340"/>
        </w:trPr>
        <w:tc>
          <w:tcPr>
            <w:tcW w:w="481" w:type="pct"/>
          </w:tcPr>
          <w:p w:rsidR="005A01A5" w:rsidRPr="00EC44EF" w:rsidRDefault="005A01A5" w:rsidP="005A01A5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4E0C6D" w:rsidRPr="004E0C6D" w:rsidRDefault="004E0C6D" w:rsidP="004E0C6D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4E0C6D">
              <w:rPr>
                <w:i/>
                <w:color w:val="000000" w:themeColor="text1"/>
                <w:sz w:val="24"/>
                <w:szCs w:val="24"/>
              </w:rPr>
              <w:t>«Социокультурные истоки»</w:t>
            </w:r>
          </w:p>
          <w:p w:rsidR="005A01A5" w:rsidRDefault="004E0C6D" w:rsidP="004E0C6D">
            <w:pPr>
              <w:pStyle w:val="a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Фр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 xml:space="preserve">идрих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В.А.</w:t>
            </w:r>
            <w:r w:rsidRPr="004E0C6D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30" w:type="pct"/>
          </w:tcPr>
          <w:p w:rsidR="005A01A5" w:rsidRDefault="004E0C6D" w:rsidP="004E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Истоки» – уникальный учебно-методический комплекс, развивающий социокультурные приоритеты образования и общества в целом, задачи которого – научить ребенка почувствовать и осознать свои корни, родство с землей, приобщить его к коренным устоям российской цивилизации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приходят к пониманию 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сути </w:t>
            </w:r>
            <w:r w:rsidR="00DB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1-м классе с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 духовно-нравственных ценностей формиру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на </w:t>
            </w:r>
            <w:r w:rsidR="00DB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 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Книга</w:t>
            </w:r>
            <w:proofErr w:type="gramEnd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дают представление о Мире, мире внешнем (</w:t>
            </w:r>
            <w:bookmarkStart w:id="1" w:name="YANDEX_89"/>
            <w:bookmarkEnd w:id="1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  среда развития) </w:t>
            </w:r>
            <w:bookmarkStart w:id="2" w:name="YANDEX_90"/>
            <w:bookmarkEnd w:id="2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 мире внутреннем (духовно-нравственном).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классе происходит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истоками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ближайшей</w:t>
            </w:r>
            <w:proofErr w:type="gramEnd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774AD7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социокультурной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среды </w:t>
            </w:r>
            <w:bookmarkStart w:id="3" w:name="YANDEX_94"/>
            <w:bookmarkEnd w:id="3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 основной деятельности в ней человека. В 3-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классе акцент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переносится </w:t>
            </w:r>
            <w:r w:rsidR="00774AD7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истоки 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мира человека.</w:t>
            </w:r>
            <w:r w:rsidR="00DB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4-</w:t>
            </w:r>
            <w:r w:rsidR="00DB3AF6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классе осуществляется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</w:t>
            </w:r>
            <w:r w:rsidR="00774AD7"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истоками русских</w:t>
            </w:r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традиций как важнейшим механизмом </w:t>
            </w:r>
            <w:proofErr w:type="gramStart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сохранения </w:t>
            </w:r>
            <w:bookmarkStart w:id="4" w:name="YANDEX_99"/>
            <w:bookmarkEnd w:id="4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передачи из века в век базовых </w:t>
            </w:r>
            <w:bookmarkStart w:id="5" w:name="YANDEX_100"/>
            <w:bookmarkEnd w:id="5"/>
            <w:r w:rsidRPr="006B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социокультурных  це</w:t>
            </w:r>
            <w:r w:rsidR="00DB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нностей российской цивилизации.</w:t>
            </w:r>
          </w:p>
        </w:tc>
      </w:tr>
      <w:tr w:rsidR="00B14E34" w:rsidTr="004328A0">
        <w:trPr>
          <w:trHeight w:val="340"/>
        </w:trPr>
        <w:tc>
          <w:tcPr>
            <w:tcW w:w="481" w:type="pct"/>
          </w:tcPr>
          <w:p w:rsidR="00B14E34" w:rsidRPr="00EC44EF" w:rsidRDefault="00B14E34" w:rsidP="00B14E34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4E34" w:rsidRPr="004E0C6D" w:rsidRDefault="00B14E34" w:rsidP="00B14E34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«Эрудит</w:t>
            </w:r>
            <w:r w:rsidRPr="004E0C6D">
              <w:rPr>
                <w:i/>
                <w:color w:val="000000" w:themeColor="text1"/>
                <w:sz w:val="24"/>
                <w:szCs w:val="24"/>
              </w:rPr>
              <w:t>»</w:t>
            </w:r>
          </w:p>
          <w:p w:rsidR="00B14E34" w:rsidRDefault="00B14E34" w:rsidP="00B14E34">
            <w:pPr>
              <w:pStyle w:val="a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Фридрих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В.А.</w:t>
            </w:r>
            <w:r w:rsidRPr="004E0C6D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30" w:type="pct"/>
          </w:tcPr>
          <w:p w:rsidR="00B14E34" w:rsidRPr="00B14E34" w:rsidRDefault="00B14E34" w:rsidP="00B14E34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В настоящее время ученики начальных классов принимают участие в предметных олимпиадах не только школьного и муниципального уровня, но и всероссийского и международного уровня: игра-конкурс  «Русский медвежонок – языкознание для всех», математический конкурс-игра «Кенгуру», игра-конкурс по информатике «</w:t>
            </w:r>
            <w:proofErr w:type="spellStart"/>
            <w:r>
              <w:rPr>
                <w:rStyle w:val="c0"/>
                <w:color w:val="000000"/>
              </w:rPr>
              <w:t>Инфознайка</w:t>
            </w:r>
            <w:proofErr w:type="spellEnd"/>
            <w:r>
              <w:rPr>
                <w:rStyle w:val="c0"/>
                <w:color w:val="000000"/>
              </w:rPr>
              <w:t>», дистанционный интеллектуальный  конкурс  «ЭМУ» (математика, информатика, литературное чтение, русский язык, окружающий мир, английский язык).Уровень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 Курс «</w:t>
            </w:r>
            <w:r>
              <w:rPr>
                <w:rStyle w:val="c13"/>
                <w:i/>
                <w:iCs/>
                <w:color w:val="000000"/>
              </w:rPr>
              <w:t>Эрудит</w:t>
            </w:r>
            <w:r>
              <w:rPr>
                <w:rStyle w:val="c0"/>
                <w:color w:val="000000"/>
              </w:rPr>
              <w:t>» направлен на подготовку обучающихся к олимпиадам.</w:t>
            </w:r>
          </w:p>
        </w:tc>
      </w:tr>
      <w:tr w:rsidR="00B14E34" w:rsidTr="004328A0">
        <w:trPr>
          <w:trHeight w:val="340"/>
        </w:trPr>
        <w:tc>
          <w:tcPr>
            <w:tcW w:w="481" w:type="pct"/>
          </w:tcPr>
          <w:p w:rsidR="00B14E34" w:rsidRPr="00EC44EF" w:rsidRDefault="00B14E34" w:rsidP="00B14E34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14E34" w:rsidRPr="00154F43" w:rsidRDefault="00B82A5F" w:rsidP="00B14E34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r w:rsidRPr="00154F43">
              <w:rPr>
                <w:i/>
                <w:color w:val="000000"/>
                <w:sz w:val="24"/>
                <w:szCs w:val="24"/>
              </w:rPr>
              <w:t>«Финансовая грамотность»</w:t>
            </w:r>
            <w:r w:rsidRPr="00154F43">
              <w:rPr>
                <w:i/>
                <w:color w:val="000000"/>
                <w:sz w:val="24"/>
                <w:szCs w:val="24"/>
              </w:rPr>
              <w:t xml:space="preserve">. </w:t>
            </w:r>
            <w:r w:rsidRPr="00154F43">
              <w:rPr>
                <w:color w:val="000000"/>
                <w:sz w:val="24"/>
                <w:szCs w:val="24"/>
              </w:rPr>
              <w:t>Шевелева И.В.</w:t>
            </w:r>
          </w:p>
        </w:tc>
        <w:tc>
          <w:tcPr>
            <w:tcW w:w="3330" w:type="pct"/>
          </w:tcPr>
          <w:p w:rsidR="00B82A5F" w:rsidRPr="00B82A5F" w:rsidRDefault="00B82A5F" w:rsidP="00B82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5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определяется возрастными особенностями младших школьников. В программе предусматривается определенная последовательность прохождения тем. Занятия состоят из теоретической и практической частей. Формы организации занятий внеурочной деятельности при реализации программы основаны на индивидуальной, парной, групповой и массовой работах. При организации занятий по программе внеурочной </w:t>
            </w:r>
            <w:proofErr w:type="gramStart"/>
            <w:r w:rsidRPr="00B82A5F">
              <w:rPr>
                <w:rFonts w:ascii="Times New Roman" w:hAnsi="Times New Roman" w:cs="Times New Roman"/>
                <w:sz w:val="24"/>
                <w:szCs w:val="24"/>
              </w:rPr>
              <w:t>деятельности  используются</w:t>
            </w:r>
            <w:proofErr w:type="gramEnd"/>
            <w:r w:rsidRPr="00B82A5F">
              <w:rPr>
                <w:rFonts w:ascii="Times New Roman" w:hAnsi="Times New Roman" w:cs="Times New Roman"/>
                <w:sz w:val="24"/>
                <w:szCs w:val="24"/>
              </w:rPr>
              <w:t>: рассказы, беседы (в том числе с приглашенными специалистами), экскурсии, просмотр и обсуждение видеосюжетов, моделирование и разбор социально-экономических ситуаций, решение различных простейших задач и с экономическим содержанием. Также широко применяются игры и их модификации, творческие работы (проекты, конкурсы, коллажи), ИКТ-технологии.</w:t>
            </w:r>
          </w:p>
          <w:p w:rsidR="00200E0C" w:rsidRPr="00B649A5" w:rsidRDefault="00200E0C" w:rsidP="0020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экономики.</w:t>
            </w:r>
          </w:p>
          <w:p w:rsidR="00B14E34" w:rsidRPr="00B14E34" w:rsidRDefault="00B14E34" w:rsidP="00B14E34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14E34" w:rsidTr="004328A0">
        <w:trPr>
          <w:trHeight w:val="340"/>
        </w:trPr>
        <w:tc>
          <w:tcPr>
            <w:tcW w:w="481" w:type="pct"/>
          </w:tcPr>
          <w:p w:rsidR="00B14E34" w:rsidRPr="00EC44EF" w:rsidRDefault="00B14E34" w:rsidP="00B14E34">
            <w:pPr>
              <w:pStyle w:val="a9"/>
              <w:numPr>
                <w:ilvl w:val="0"/>
                <w:numId w:val="1"/>
              </w:num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154F43" w:rsidRPr="00154F43" w:rsidRDefault="00154F43" w:rsidP="00B14E34">
            <w:pPr>
              <w:pStyle w:val="a7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4F43">
              <w:rPr>
                <w:i/>
                <w:color w:val="000000" w:themeColor="text1"/>
                <w:sz w:val="24"/>
                <w:szCs w:val="24"/>
              </w:rPr>
              <w:t>ХочуВСЕзнайка</w:t>
            </w:r>
            <w:proofErr w:type="spellEnd"/>
            <w:r w:rsidRPr="00154F43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B14E34" w:rsidRPr="00154F43" w:rsidRDefault="00154F43" w:rsidP="00B14E34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154F43">
              <w:rPr>
                <w:color w:val="000000" w:themeColor="text1"/>
                <w:sz w:val="24"/>
                <w:szCs w:val="24"/>
              </w:rPr>
              <w:t>Орехова Н.А.</w:t>
            </w:r>
          </w:p>
        </w:tc>
        <w:tc>
          <w:tcPr>
            <w:tcW w:w="3330" w:type="pct"/>
          </w:tcPr>
          <w:p w:rsidR="00154F43" w:rsidRPr="00154F43" w:rsidRDefault="00154F43" w:rsidP="0015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Изучая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, дети убеждаются в том, что каждый из них “</w:t>
            </w:r>
            <w:proofErr w:type="spellStart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ХочуВСЁзнайка</w:t>
            </w:r>
            <w:proofErr w:type="spellEnd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”. Помогут им в этом шуточные тесты и задания педагога, такие как “Кто придумает больше вопросов о друг друге за одну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уту” или “Вопрос на засыпку”. Изучая курс, 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они узнают о правилах техники безопасности и правилах поведения, причём, эти знания они получают через вопросы, которые задают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proofErr w:type="gramStart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“ Что</w:t>
            </w:r>
            <w:proofErr w:type="gramEnd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 делать, если мы увидели неисправную розетку или сломанный </w:t>
            </w:r>
            <w:proofErr w:type="spellStart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выключат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ель?”и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организационной части, участники объединения разрабатывают и принимают Устав </w:t>
            </w:r>
            <w:proofErr w:type="spellStart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ХочуВсЁзнаек</w:t>
            </w:r>
            <w:proofErr w:type="spellEnd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. Они предлагают его пункты и утверждают их через голосование. Тайным голосованием дети могут выбрать главного </w:t>
            </w:r>
            <w:proofErr w:type="spellStart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ХочуВСЁзнайку</w:t>
            </w:r>
            <w:proofErr w:type="spellEnd"/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-лидера группы. На него возлагают определённый круг обязанностей. Он может контролировать посещение внеурочных занятий детьми (вести дневник посещений), записывать самые интересные вопросы, которые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думывают и задают дети и т.д. 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Далее, ребята начинают выбирать объект своих исследований (в нашем случае-это школа), выстраивают 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Pr="00154F43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по ней.                                                                </w:t>
            </w:r>
          </w:p>
          <w:p w:rsidR="00B14E34" w:rsidRDefault="00B14E34" w:rsidP="00B14E34">
            <w:p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7" w:rsidRPr="00C66B37" w:rsidRDefault="00C66B37" w:rsidP="00E742CB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6B37" w:rsidRPr="00C66B37" w:rsidSect="00E742CB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4CBC"/>
    <w:multiLevelType w:val="hybridMultilevel"/>
    <w:tmpl w:val="06600F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153B"/>
    <w:multiLevelType w:val="multilevel"/>
    <w:tmpl w:val="34B69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F1B82"/>
    <w:multiLevelType w:val="multilevel"/>
    <w:tmpl w:val="DF1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71F6A"/>
    <w:multiLevelType w:val="hybridMultilevel"/>
    <w:tmpl w:val="10CCC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C0"/>
    <w:rsid w:val="00006935"/>
    <w:rsid w:val="000203A9"/>
    <w:rsid w:val="00051918"/>
    <w:rsid w:val="00096510"/>
    <w:rsid w:val="00154721"/>
    <w:rsid w:val="00154F43"/>
    <w:rsid w:val="001774A1"/>
    <w:rsid w:val="001C6938"/>
    <w:rsid w:val="00200E0C"/>
    <w:rsid w:val="00214B03"/>
    <w:rsid w:val="002B3A39"/>
    <w:rsid w:val="002D03CB"/>
    <w:rsid w:val="00342383"/>
    <w:rsid w:val="003B26A1"/>
    <w:rsid w:val="004034D3"/>
    <w:rsid w:val="00412921"/>
    <w:rsid w:val="004328A0"/>
    <w:rsid w:val="004E0C6D"/>
    <w:rsid w:val="005029E1"/>
    <w:rsid w:val="0056539D"/>
    <w:rsid w:val="005A01A5"/>
    <w:rsid w:val="005D0EE1"/>
    <w:rsid w:val="00640E26"/>
    <w:rsid w:val="00646505"/>
    <w:rsid w:val="006D6065"/>
    <w:rsid w:val="006F736F"/>
    <w:rsid w:val="00774AD7"/>
    <w:rsid w:val="007F14DD"/>
    <w:rsid w:val="008946D7"/>
    <w:rsid w:val="008B13C4"/>
    <w:rsid w:val="009716A0"/>
    <w:rsid w:val="009A1512"/>
    <w:rsid w:val="00A57B0C"/>
    <w:rsid w:val="00AC6B6D"/>
    <w:rsid w:val="00B14E34"/>
    <w:rsid w:val="00B1550E"/>
    <w:rsid w:val="00B46AC6"/>
    <w:rsid w:val="00B60CFC"/>
    <w:rsid w:val="00B8240E"/>
    <w:rsid w:val="00B82A5F"/>
    <w:rsid w:val="00B949A5"/>
    <w:rsid w:val="00B968A6"/>
    <w:rsid w:val="00BB7277"/>
    <w:rsid w:val="00C24778"/>
    <w:rsid w:val="00C43706"/>
    <w:rsid w:val="00C66B37"/>
    <w:rsid w:val="00C8648A"/>
    <w:rsid w:val="00CF208D"/>
    <w:rsid w:val="00D021C0"/>
    <w:rsid w:val="00D463F0"/>
    <w:rsid w:val="00D55876"/>
    <w:rsid w:val="00D7575A"/>
    <w:rsid w:val="00DB3AF6"/>
    <w:rsid w:val="00DE7374"/>
    <w:rsid w:val="00E0459E"/>
    <w:rsid w:val="00E16478"/>
    <w:rsid w:val="00E742CB"/>
    <w:rsid w:val="00EC44EF"/>
    <w:rsid w:val="00EF523B"/>
    <w:rsid w:val="00F80392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EDD4-5F52-4BE8-B85E-C26FA217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4DD"/>
    <w:rPr>
      <w:b/>
      <w:bCs/>
    </w:rPr>
  </w:style>
  <w:style w:type="character" w:styleId="a5">
    <w:name w:val="Hyperlink"/>
    <w:basedOn w:val="a0"/>
    <w:uiPriority w:val="99"/>
    <w:semiHidden/>
    <w:unhideWhenUsed/>
    <w:rsid w:val="007F14DD"/>
    <w:rPr>
      <w:color w:val="0000FF"/>
      <w:u w:val="single"/>
    </w:rPr>
  </w:style>
  <w:style w:type="table" w:styleId="a6">
    <w:name w:val="Table Grid"/>
    <w:basedOn w:val="a1"/>
    <w:uiPriority w:val="39"/>
    <w:rsid w:val="00C6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C4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EC4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C44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C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4EF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E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0">
    <w:name w:val="c5 c0"/>
    <w:basedOn w:val="a0"/>
    <w:rsid w:val="00154721"/>
  </w:style>
  <w:style w:type="character" w:customStyle="1" w:styleId="c3c5c0">
    <w:name w:val="c3 c5 c0"/>
    <w:basedOn w:val="a0"/>
    <w:rsid w:val="00154721"/>
  </w:style>
  <w:style w:type="character" w:customStyle="1" w:styleId="apple-converted-space">
    <w:name w:val="apple-converted-space"/>
    <w:basedOn w:val="a0"/>
    <w:rsid w:val="00154721"/>
  </w:style>
  <w:style w:type="paragraph" w:customStyle="1" w:styleId="c9">
    <w:name w:val="c9"/>
    <w:basedOn w:val="a"/>
    <w:rsid w:val="0015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4721"/>
  </w:style>
  <w:style w:type="paragraph" w:customStyle="1" w:styleId="c32c13">
    <w:name w:val="c32 c13"/>
    <w:basedOn w:val="a"/>
    <w:rsid w:val="0015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6D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D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D6065"/>
  </w:style>
  <w:style w:type="character" w:customStyle="1" w:styleId="WW8Num1z0">
    <w:name w:val="WW8Num1z0"/>
    <w:rsid w:val="00DE7374"/>
    <w:rPr>
      <w:rFonts w:ascii="Symbol" w:hAnsi="Symbol" w:cs="Symbol" w:hint="default"/>
    </w:rPr>
  </w:style>
  <w:style w:type="paragraph" w:customStyle="1" w:styleId="c28">
    <w:name w:val="c28"/>
    <w:basedOn w:val="a"/>
    <w:rsid w:val="00B1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4E34"/>
  </w:style>
  <w:style w:type="paragraph" w:customStyle="1" w:styleId="c22">
    <w:name w:val="c22"/>
    <w:basedOn w:val="a"/>
    <w:rsid w:val="00B1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CF3B-A562-4F86-97CF-B8332D81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</dc:creator>
  <cp:keywords/>
  <dc:description/>
  <cp:lastModifiedBy>Зорина</cp:lastModifiedBy>
  <cp:revision>53</cp:revision>
  <cp:lastPrinted>2021-10-26T09:20:00Z</cp:lastPrinted>
  <dcterms:created xsi:type="dcterms:W3CDTF">2021-10-26T06:04:00Z</dcterms:created>
  <dcterms:modified xsi:type="dcterms:W3CDTF">2023-06-13T09:17:00Z</dcterms:modified>
</cp:coreProperties>
</file>