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E3" w:rsidRPr="00903B77" w:rsidRDefault="003970E3" w:rsidP="003970E3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 w:rsidRPr="00903B77">
        <w:rPr>
          <w:color w:val="FFFFFF" w:themeColor="background1"/>
          <w:sz w:val="24"/>
          <w:szCs w:val="24"/>
        </w:rPr>
        <w:t>УТВЕРЖДАЮ:</w:t>
      </w:r>
    </w:p>
    <w:p w:rsidR="003970E3" w:rsidRPr="00903B77" w:rsidRDefault="003970E3" w:rsidP="003970E3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 w:rsidRPr="00903B77">
        <w:rPr>
          <w:color w:val="FFFFFF" w:themeColor="background1"/>
          <w:sz w:val="24"/>
          <w:szCs w:val="24"/>
        </w:rPr>
        <w:t>Директор МБОУ СОШ №5_________________Зорина Л.Р.</w:t>
      </w:r>
    </w:p>
    <w:p w:rsidR="003970E3" w:rsidRPr="00903B77" w:rsidRDefault="003970E3" w:rsidP="003970E3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 w:rsidRPr="00903B77">
        <w:rPr>
          <w:color w:val="FFFFFF" w:themeColor="background1"/>
          <w:sz w:val="24"/>
          <w:szCs w:val="24"/>
        </w:rPr>
        <w:t>Приказ от 30.06.2022г № 262-у</w:t>
      </w:r>
    </w:p>
    <w:p w:rsidR="003970E3" w:rsidRDefault="003970E3" w:rsidP="003970E3">
      <w:pPr>
        <w:jc w:val="center"/>
        <w:rPr>
          <w:b/>
          <w:sz w:val="24"/>
          <w:szCs w:val="24"/>
        </w:rPr>
      </w:pPr>
    </w:p>
    <w:p w:rsidR="003970E3" w:rsidRPr="00BF328E" w:rsidRDefault="008305FC" w:rsidP="003970E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="00903B77">
        <w:rPr>
          <w:sz w:val="24"/>
          <w:szCs w:val="24"/>
        </w:rPr>
        <w:t xml:space="preserve"> </w:t>
      </w:r>
      <w:r w:rsidR="003970E3" w:rsidRPr="00BF328E">
        <w:rPr>
          <w:sz w:val="24"/>
          <w:szCs w:val="24"/>
        </w:rPr>
        <w:t>план (количество часов в неделю) старшей школы (1</w:t>
      </w:r>
      <w:r w:rsidR="00903B77">
        <w:rPr>
          <w:sz w:val="24"/>
          <w:szCs w:val="24"/>
        </w:rPr>
        <w:t>1</w:t>
      </w:r>
      <w:r w:rsidR="003970E3" w:rsidRPr="00BF328E">
        <w:rPr>
          <w:sz w:val="24"/>
          <w:szCs w:val="24"/>
        </w:rPr>
        <w:t xml:space="preserve"> класс)</w:t>
      </w:r>
    </w:p>
    <w:p w:rsidR="003970E3" w:rsidRPr="00BF328E" w:rsidRDefault="003970E3" w:rsidP="003970E3">
      <w:pPr>
        <w:pStyle w:val="a5"/>
        <w:jc w:val="center"/>
        <w:rPr>
          <w:sz w:val="24"/>
          <w:szCs w:val="24"/>
        </w:rPr>
      </w:pPr>
      <w:r w:rsidRPr="00BF328E">
        <w:rPr>
          <w:sz w:val="24"/>
          <w:szCs w:val="24"/>
        </w:rPr>
        <w:t>МБОУ СОШ №5(202</w:t>
      </w:r>
      <w:r w:rsidR="00903B77">
        <w:rPr>
          <w:sz w:val="24"/>
          <w:szCs w:val="24"/>
        </w:rPr>
        <w:t>3</w:t>
      </w:r>
      <w:r w:rsidRPr="00BF328E">
        <w:rPr>
          <w:sz w:val="24"/>
          <w:szCs w:val="24"/>
        </w:rPr>
        <w:t>-202</w:t>
      </w:r>
      <w:r w:rsidR="00903B77">
        <w:rPr>
          <w:sz w:val="24"/>
          <w:szCs w:val="24"/>
        </w:rPr>
        <w:t>4</w:t>
      </w:r>
      <w:r w:rsidRPr="00BF328E">
        <w:rPr>
          <w:sz w:val="24"/>
          <w:szCs w:val="24"/>
        </w:rPr>
        <w:t>) (5 -дневная учебная неделя)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3970E3" w:rsidRPr="003F67EC" w:rsidTr="00903B77">
        <w:trPr>
          <w:trHeight w:val="253"/>
        </w:trPr>
        <w:tc>
          <w:tcPr>
            <w:tcW w:w="620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Предметная область</w:t>
            </w:r>
          </w:p>
        </w:tc>
        <w:tc>
          <w:tcPr>
            <w:tcW w:w="620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Учебный предмет</w:t>
            </w:r>
          </w:p>
        </w:tc>
        <w:tc>
          <w:tcPr>
            <w:tcW w:w="376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Группа без углубленного изучения предметов (</w:t>
            </w:r>
          </w:p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количество часов в неделю)</w:t>
            </w:r>
          </w:p>
        </w:tc>
        <w:tc>
          <w:tcPr>
            <w:tcW w:w="376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Форма промежуточной аттестации</w:t>
            </w:r>
          </w:p>
        </w:tc>
        <w:tc>
          <w:tcPr>
            <w:tcW w:w="3008" w:type="pct"/>
            <w:gridSpan w:val="8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Группы с углубленным изучением предметов (количество часов в неделю)</w:t>
            </w:r>
          </w:p>
        </w:tc>
      </w:tr>
      <w:tr w:rsidR="003970E3" w:rsidRPr="003F67EC" w:rsidTr="00C259C0">
        <w:trPr>
          <w:trHeight w:val="253"/>
        </w:trPr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752" w:type="pct"/>
            <w:gridSpan w:val="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Группа 1</w:t>
            </w:r>
          </w:p>
        </w:tc>
        <w:tc>
          <w:tcPr>
            <w:tcW w:w="752" w:type="pct"/>
            <w:gridSpan w:val="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Группа 2</w:t>
            </w:r>
          </w:p>
        </w:tc>
        <w:tc>
          <w:tcPr>
            <w:tcW w:w="752" w:type="pct"/>
            <w:gridSpan w:val="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Группа 3</w:t>
            </w:r>
          </w:p>
        </w:tc>
        <w:tc>
          <w:tcPr>
            <w:tcW w:w="752" w:type="pct"/>
            <w:gridSpan w:val="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Группа 4</w:t>
            </w:r>
          </w:p>
        </w:tc>
      </w:tr>
      <w:tr w:rsidR="003970E3" w:rsidRPr="003F67EC" w:rsidTr="00C259C0">
        <w:trPr>
          <w:trHeight w:val="253"/>
        </w:trPr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Информатика; физика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Форма промежуточной аттестации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язык, экономика, право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Форма промежуточной аттестации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язык, физика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Форма промежуточной аттестации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 информатика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Форма промежуточной аттестации</w:t>
            </w:r>
          </w:p>
        </w:tc>
      </w:tr>
      <w:tr w:rsidR="003970E3" w:rsidRPr="003F67EC" w:rsidTr="00C259C0">
        <w:tc>
          <w:tcPr>
            <w:tcW w:w="5000" w:type="pct"/>
            <w:gridSpan w:val="1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jc w:val="center"/>
            </w:pPr>
            <w:r w:rsidRPr="00387E3D">
              <w:t>Обязательные учебные предметы, изучаемые м на базовом уровне</w:t>
            </w:r>
          </w:p>
        </w:tc>
      </w:tr>
      <w:tr w:rsidR="003970E3" w:rsidRPr="003F67EC" w:rsidTr="00C259C0">
        <w:tc>
          <w:tcPr>
            <w:tcW w:w="620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 и литература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Литература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Родной язык и родная литература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Родной язык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77291F" w:rsidTr="003970E3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Математика и информатика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Математика: алгебра и начала математического анализа, геометрия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5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ИКР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5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5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ИКР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5</w:t>
            </w:r>
          </w:p>
        </w:tc>
        <w:tc>
          <w:tcPr>
            <w:tcW w:w="376" w:type="pct"/>
            <w:shd w:val="clear" w:color="auto" w:fill="auto"/>
          </w:tcPr>
          <w:p w:rsidR="003970E3" w:rsidRPr="00387E3D" w:rsidRDefault="003970E3" w:rsidP="00C259C0">
            <w:r w:rsidRPr="00387E3D">
              <w:t>ИКР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Иностранные языки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Иностранный язык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3/3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Общественные науки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История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Физическая культура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2/2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Основы безопасности жизнедеятельности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Естественные науки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Астрономия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Индивидуальный проект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Индивидуальный проект (по 0,5 на каждого обучающегося)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0,5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C65DDD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ИТОГО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20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19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18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18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18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5000" w:type="pct"/>
            <w:gridSpan w:val="1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jc w:val="center"/>
            </w:pPr>
            <w:r w:rsidRPr="00387E3D">
              <w:rPr>
                <w:bCs/>
              </w:rPr>
              <w:t xml:space="preserve">Учебные предметы по выбору </w:t>
            </w:r>
            <w:r w:rsidRPr="00387E3D">
              <w:t xml:space="preserve">из обязательных предметных областей, </w:t>
            </w:r>
            <w:r w:rsidRPr="00387E3D">
              <w:rPr>
                <w:bCs/>
              </w:rPr>
              <w:t>изучаемых на базовом уровне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Математика и информатика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 xml:space="preserve">Информатика и ИКТ 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Иностранные языки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Второй иностранный язык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22CD8" w:rsidRPr="003F67EC" w:rsidTr="00C259C0">
        <w:tc>
          <w:tcPr>
            <w:tcW w:w="620" w:type="pct"/>
            <w:vMerge w:val="restar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lastRenderedPageBreak/>
              <w:t>Общественные науки</w:t>
            </w:r>
          </w:p>
        </w:tc>
        <w:tc>
          <w:tcPr>
            <w:tcW w:w="620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Обществознание (включая экономику и право)</w:t>
            </w:r>
          </w:p>
        </w:tc>
        <w:tc>
          <w:tcPr>
            <w:tcW w:w="376" w:type="pct"/>
            <w:shd w:val="clear" w:color="auto" w:fill="FFFFFF" w:themeFill="background1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22CD8" w:rsidRPr="003F67EC" w:rsidTr="00C259C0">
        <w:tc>
          <w:tcPr>
            <w:tcW w:w="620" w:type="pct"/>
            <w:vMerge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Обществознание (без экономики и права)</w:t>
            </w:r>
          </w:p>
        </w:tc>
        <w:tc>
          <w:tcPr>
            <w:tcW w:w="376" w:type="pct"/>
            <w:shd w:val="clear" w:color="auto" w:fill="FFFFFF" w:themeFill="background1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22CD8" w:rsidRPr="003F67EC" w:rsidTr="00C259C0">
        <w:tc>
          <w:tcPr>
            <w:tcW w:w="620" w:type="pct"/>
            <w:vMerge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 xml:space="preserve">География  </w:t>
            </w:r>
          </w:p>
        </w:tc>
        <w:tc>
          <w:tcPr>
            <w:tcW w:w="376" w:type="pct"/>
            <w:shd w:val="clear" w:color="auto" w:fill="FFFFFF" w:themeFill="background1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22CD8" w:rsidRPr="003F67EC" w:rsidTr="00C259C0">
        <w:tc>
          <w:tcPr>
            <w:tcW w:w="620" w:type="pct"/>
            <w:vMerge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  <w:r>
              <w:t>Финансовая грамотность</w:t>
            </w:r>
          </w:p>
        </w:tc>
        <w:tc>
          <w:tcPr>
            <w:tcW w:w="376" w:type="pct"/>
            <w:shd w:val="clear" w:color="auto" w:fill="FFFFFF" w:themeFill="background1"/>
          </w:tcPr>
          <w:p w:rsidR="00322CD8" w:rsidRPr="00387E3D" w:rsidRDefault="00CA6B7D" w:rsidP="00C259C0">
            <w:pPr>
              <w:pStyle w:val="a3"/>
              <w:shd w:val="clear" w:color="auto" w:fill="FFFFFF" w:themeFill="background1"/>
              <w:ind w:left="0"/>
            </w:pPr>
            <w:r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CA6B7D" w:rsidP="00C259C0">
            <w:pPr>
              <w:pStyle w:val="a3"/>
              <w:shd w:val="clear" w:color="auto" w:fill="FFFFFF" w:themeFill="background1"/>
              <w:ind w:left="0"/>
            </w:pPr>
            <w:r>
              <w:t>1</w:t>
            </w: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22CD8" w:rsidRPr="00387E3D" w:rsidRDefault="00322CD8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  <w:vMerge w:val="restar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Естественные науки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Биология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Химия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</w:tr>
      <w:tr w:rsidR="003970E3" w:rsidRPr="003F67EC" w:rsidTr="00C259C0">
        <w:tc>
          <w:tcPr>
            <w:tcW w:w="620" w:type="pct"/>
            <w:vMerge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Физика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8064C8" w:rsidP="00C259C0">
            <w:pPr>
              <w:pStyle w:val="a3"/>
              <w:shd w:val="clear" w:color="auto" w:fill="FFFFFF" w:themeFill="background1"/>
              <w:ind w:left="0"/>
            </w:pPr>
            <w:r>
              <w:t>2</w:t>
            </w:r>
            <w:bookmarkStart w:id="0" w:name="_GoBack"/>
            <w:bookmarkEnd w:id="0"/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Элективные курсы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CA6B7D" w:rsidP="00C259C0">
            <w:pPr>
              <w:pStyle w:val="a3"/>
              <w:shd w:val="clear" w:color="auto" w:fill="FFFFFF" w:themeFill="background1"/>
              <w:ind w:left="0"/>
            </w:pPr>
            <w:r>
              <w:t>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УР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8064C8" w:rsidP="00C259C0">
            <w:pPr>
              <w:pStyle w:val="a3"/>
              <w:shd w:val="clear" w:color="auto" w:fill="FFFFFF" w:themeFill="background1"/>
              <w:ind w:left="0"/>
            </w:pPr>
            <w:r>
              <w:t>0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C65DDD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ИТОГО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14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6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9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8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9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5000" w:type="pct"/>
            <w:gridSpan w:val="12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jc w:val="center"/>
            </w:pPr>
            <w:r w:rsidRPr="00387E3D">
              <w:rPr>
                <w:bCs/>
              </w:rPr>
              <w:t xml:space="preserve">Учебные предметы по выбору </w:t>
            </w:r>
            <w:r w:rsidRPr="00387E3D">
              <w:t xml:space="preserve">из обязательных предметных областей, </w:t>
            </w:r>
            <w:r w:rsidRPr="00387E3D">
              <w:rPr>
                <w:bCs/>
              </w:rPr>
              <w:t>изучаемых на углубленном уровне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 и литература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Русский язык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Право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rPr>
                <w:bCs/>
              </w:rPr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Экономика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2</w:t>
            </w:r>
          </w:p>
        </w:tc>
        <w:tc>
          <w:tcPr>
            <w:tcW w:w="376" w:type="pct"/>
          </w:tcPr>
          <w:p w:rsidR="003970E3" w:rsidRPr="00387E3D" w:rsidRDefault="003970E3" w:rsidP="00C259C0"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rPr>
                <w:bCs/>
              </w:rPr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Физика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5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  <w:rPr>
                <w:bCs/>
              </w:rPr>
            </w:pP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Информатика и ИКТ</w:t>
            </w: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ИКР</w:t>
            </w: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ИТОГО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0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9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7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8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7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  <w:tr w:rsidR="003970E3" w:rsidRPr="003F67EC" w:rsidTr="00C259C0"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ВСЕГО</w:t>
            </w:r>
          </w:p>
        </w:tc>
        <w:tc>
          <w:tcPr>
            <w:tcW w:w="620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  <w:shd w:val="clear" w:color="auto" w:fill="FFFFFF" w:themeFill="background1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  <w:r w:rsidRPr="00387E3D">
              <w:t>34</w:t>
            </w:r>
          </w:p>
        </w:tc>
        <w:tc>
          <w:tcPr>
            <w:tcW w:w="376" w:type="pct"/>
          </w:tcPr>
          <w:p w:rsidR="003970E3" w:rsidRPr="00387E3D" w:rsidRDefault="003970E3" w:rsidP="00C259C0">
            <w:pPr>
              <w:pStyle w:val="a3"/>
              <w:shd w:val="clear" w:color="auto" w:fill="FFFFFF" w:themeFill="background1"/>
              <w:ind w:left="0"/>
            </w:pPr>
          </w:p>
        </w:tc>
      </w:tr>
    </w:tbl>
    <w:p w:rsidR="003970E3" w:rsidRDefault="003970E3" w:rsidP="003970E3">
      <w:pPr>
        <w:pStyle w:val="a5"/>
        <w:jc w:val="center"/>
        <w:rPr>
          <w:sz w:val="24"/>
          <w:szCs w:val="24"/>
        </w:rPr>
      </w:pPr>
    </w:p>
    <w:sectPr w:rsidR="003970E3" w:rsidSect="00B209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823"/>
    <w:multiLevelType w:val="hybridMultilevel"/>
    <w:tmpl w:val="3D3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DF2"/>
    <w:multiLevelType w:val="hybridMultilevel"/>
    <w:tmpl w:val="3D2412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18"/>
    <w:rsid w:val="000409D7"/>
    <w:rsid w:val="00322CD8"/>
    <w:rsid w:val="003970E3"/>
    <w:rsid w:val="00527071"/>
    <w:rsid w:val="008064C8"/>
    <w:rsid w:val="008305FC"/>
    <w:rsid w:val="00903B77"/>
    <w:rsid w:val="00A37218"/>
    <w:rsid w:val="00AE6A1C"/>
    <w:rsid w:val="00B209CC"/>
    <w:rsid w:val="00C6623C"/>
    <w:rsid w:val="00C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9587"/>
  <w15:chartTrackingRefBased/>
  <w15:docId w15:val="{30A7E66E-748A-41A0-AB30-75FFB4C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0E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97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3970E3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sz w:val="24"/>
      <w:szCs w:val="24"/>
    </w:rPr>
  </w:style>
  <w:style w:type="character" w:customStyle="1" w:styleId="FontStyle38">
    <w:name w:val="Font Style38"/>
    <w:rsid w:val="003970E3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3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397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3970E3"/>
    <w:rPr>
      <w:spacing w:val="-2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3970E3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pacing w:val="-20"/>
      <w:sz w:val="30"/>
      <w:szCs w:val="3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70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Logeeva</cp:lastModifiedBy>
  <cp:revision>12</cp:revision>
  <cp:lastPrinted>2023-07-07T09:57:00Z</cp:lastPrinted>
  <dcterms:created xsi:type="dcterms:W3CDTF">2022-09-19T12:24:00Z</dcterms:created>
  <dcterms:modified xsi:type="dcterms:W3CDTF">2023-09-08T04:54:00Z</dcterms:modified>
</cp:coreProperties>
</file>